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MODULO  C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0</wp:posOffset>
                </wp:positionV>
                <wp:extent cx="6581775" cy="781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65500" y="3397500"/>
                          <a:ext cx="6561000" cy="76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SOMMINISTRAZIONE DI FARMACI IN AMBITO SCOLASTICO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COMPILAZIONE A CURA DEL MEDICO CURANTE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Da allegare al certificato medico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0</wp:posOffset>
                </wp:positionV>
                <wp:extent cx="6581775" cy="781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1775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ind w:firstLine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ind w:firstLine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ind w:firstLine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Prescrizione specifica dei farmaci da assumere: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Stato di malattia dell’alunno 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Prescrizione specifica dei farmaci da assumere avendo cura di specificare se trattasi di farmaco salvavita o indispensabile 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se la somministrazione del farmaco è indispensabile in orario scolastico 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se non discrezionalità da parte di chi somministra il farmaco, né in relazione all'individuazione degli eventi in cui occorre somministrare il farmaco, né in relazione ai tempi, alla posologia e alle modalità di somministrazione e di conservazione del farmaco: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Specificare se il farmaco è somministrabile da personale non sanitario:   □ SI         □ NO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dell’evento che richiede la somministrazione del farmaco: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commerciale del farmaco: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Conservazione o assenza di specifiche modalità di conservazione del farmaco (se è conservato personalmente dallo stesso alunno): 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Modalità e tempi di somministrazione, posologia: 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Specificare se è necessaria (barrare solo la parte di pertinenza):</w:t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567"/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la somministrazione dei farmaci da parte del personale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567"/>
          <w:tab w:val="left" w:leader="none" w:pos="851"/>
        </w:tabs>
        <w:spacing w:line="276" w:lineRule="auto"/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la  somministrazione dei farmaci da parte di persone esterne alla scuola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567"/>
          <w:tab w:val="left" w:leader="none" w:pos="851"/>
        </w:tabs>
        <w:spacing w:line="276" w:lineRule="auto"/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(genitori, personale medico o operatori specificatamente formati)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567"/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□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possibilità di auto-somministrazione dei farmaci da parte dell’alunno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567"/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Indicare la necessità o meno di intervento del 112 al comparire dei sintomi: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567"/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..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567"/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567"/>
          <w:tab w:val="left" w:leader="none" w:pos="851"/>
        </w:tabs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Modalità particolari di somministrazione, posizione da far assumere al paziente, condotta del personale e ogni altra informazione utile: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…………….…….…….…….………….…….….…….…..…….…….….…….……….</w:t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567"/>
          <w:tab w:val="left" w:leader="none" w:pos="851"/>
        </w:tabs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Istruzioni indirizzate al personale scolastico, sui comportamenti da assumere nel caso in cui il farmaco non risultasse efficace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567"/>
          <w:tab w:val="left" w:leader="none" w:pos="851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567"/>
          <w:tab w:val="left" w:leader="none" w:pos="851"/>
        </w:tabs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Data, ……/……/…………</w:t>
        <w:tab/>
        <w:tab/>
        <w:tab/>
        <w:tab/>
        <w:tab/>
        <w:tab/>
        <w:tab/>
        <w:t xml:space="preserve">Il Medico Curante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  <w:tab/>
        <w:t xml:space="preserve">              …………………………………………………………….  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76" w:lineRule="auto"/>
        <w:ind w:left="70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1272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233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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"/>
      <w:lvlJc w:val="left"/>
      <w:pPr>
        <w:ind w:left="4320" w:hanging="360"/>
      </w:pPr>
      <w:rPr/>
    </w:lvl>
    <w:lvl w:ilvl="6">
      <w:start w:val="1"/>
      <w:numFmt w:val="bullet"/>
      <w:lvlText w:val="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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3Cp5K1ARurVkGUlO7J/QYrfE4Q==">CgMxLjA4AHIhMUIxVFZXdWx1WVo2Z2hUaTh3VE92aVB3bERyc3hoT2py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