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 COORDINATORI DI PLESSO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Riferire in sintesi sulla funzionalità e sulle problematicità delle strutture (palestra, biblioteca, lab. di informatica, aule, bagni, spazi esterni, locali mensa, ecc.)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Indicare, nel caso in cui ci siano esigenze relative alle strutture, gli interventi necessari.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Riferire in sintesi sulla funzionalità e sulle problematicità delle strutture mobiliari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(arredi, sussidi,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nel dettaglio gli eventuali arredi da acquistare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Riferire in sintesi sulla funzionalità degli impianti di illuminazione, di riscaldamento ed elettrico e della rete wireless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Annotazioni sulle attività didattiche curricolari e progettuali svolte nel plesso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Annotazione sulla sostituzione dei docenti assenti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Cosa manca nella tua scuola (suggerimenti, consigli ed altro …):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1F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K9CQcQbeLG6JqYTkSC4Y3/ijw==">CgMxLjA4AGo5CjVzdWdnZXN0SWRJbXBvcnRmYjkxNGZkYy04MmY1LTQwYWUtODc0YS0zZjUxNDQ1OWVjZGFfMRIAciExTEpyTmttV01WaVpBVzVCaFVLZ0tlUWpzVjdOYkVyYjE=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