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AUTORIZZAZIONE SPORTELLO PSICOLOGICO</w:t>
      </w:r>
    </w:p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CLASSI QUINTE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SCUOLA PRIMARIA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a.s. 2018/19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sottoscritti _____________________________ e __________________________ genitori  dell’alunno/a __________________________________ frequentante la classe _________________ del plesso ______________________, in riferimento alla fruizione delle attività di sportello psicologico gestito dalla Dott.ssa Marta Greco,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contextualSpacing w:val="0"/>
        <w:rPr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 autorizzano il proprio/a figlio/a ad accedere al servizio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contextualSpacing w:val="0"/>
        <w:rPr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 non autorizzano il proprio/a figlio/a ad accedere al servizio.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Castellanza, </w:t>
        <w:tab/>
        <w:tab/>
        <w:tab/>
        <w:tab/>
        <w:tab/>
        <w:tab/>
        <w:tab/>
        <w:tab/>
        <w:t xml:space="preserve">Firma di entrambi i genitori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di un solo genitore: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genitori".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6480" w:firstLine="72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648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 genitore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0" w:lineRule="auto"/>
        <w:contextualSpacing w:val="0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